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07" w:rsidRPr="00B1081C" w:rsidRDefault="00C02E07" w:rsidP="0062647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1081C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B1081C">
        <w:rPr>
          <w:rFonts w:ascii="標楷體" w:eastAsia="標楷體" w:hAnsi="標楷體"/>
          <w:b/>
          <w:sz w:val="32"/>
          <w:szCs w:val="32"/>
        </w:rPr>
        <w:t>105</w:t>
      </w:r>
      <w:r w:rsidRPr="00B1081C">
        <w:rPr>
          <w:rFonts w:ascii="標楷體" w:eastAsia="標楷體" w:hAnsi="標楷體" w:hint="eastAsia"/>
          <w:b/>
          <w:sz w:val="32"/>
          <w:szCs w:val="32"/>
        </w:rPr>
        <w:t>年度國民教育輔導團英語學習領域（國小組）</w:t>
      </w:r>
    </w:p>
    <w:p w:rsidR="00C02E07" w:rsidRPr="00B1081C" w:rsidRDefault="00C02E07" w:rsidP="0062647A">
      <w:pPr>
        <w:snapToGrid w:val="0"/>
        <w:jc w:val="center"/>
        <w:rPr>
          <w:rFonts w:eastAsia="標楷體"/>
          <w:b/>
          <w:sz w:val="32"/>
          <w:szCs w:val="32"/>
        </w:rPr>
      </w:pPr>
      <w:r w:rsidRPr="00B1081C">
        <w:rPr>
          <w:rFonts w:eastAsia="標楷體" w:hint="eastAsia"/>
          <w:b/>
          <w:sz w:val="32"/>
          <w:szCs w:val="32"/>
        </w:rPr>
        <w:t>「建置教師專業社群</w:t>
      </w:r>
      <w:r w:rsidRPr="00B1081C">
        <w:rPr>
          <w:rFonts w:eastAsia="標楷體"/>
          <w:b/>
          <w:sz w:val="32"/>
          <w:szCs w:val="32"/>
        </w:rPr>
        <w:t>—</w:t>
      </w:r>
      <w:r w:rsidRPr="00B1081C">
        <w:rPr>
          <w:rFonts w:eastAsia="標楷體" w:hint="eastAsia"/>
          <w:b/>
          <w:sz w:val="32"/>
          <w:szCs w:val="32"/>
        </w:rPr>
        <w:t>公開觀課與議課」增能研習實施計畫</w:t>
      </w:r>
    </w:p>
    <w:p w:rsidR="00C02E07" w:rsidRPr="005F5CBE" w:rsidRDefault="00C02E07" w:rsidP="006C0DB1">
      <w:pPr>
        <w:spacing w:line="400" w:lineRule="exact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一、依據</w:t>
      </w:r>
    </w:p>
    <w:p w:rsidR="00C02E07" w:rsidRPr="001C648B" w:rsidRDefault="00C02E07" w:rsidP="006C0DB1">
      <w:pPr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F8142A">
        <w:rPr>
          <w:rFonts w:ascii="標楷體" w:eastAsia="標楷體" w:hAnsi="標楷體" w:hint="eastAsia"/>
        </w:rPr>
        <w:t>育部</w:t>
      </w:r>
      <w:r w:rsidRPr="00F8142A">
        <w:rPr>
          <w:rFonts w:ascii="標楷體" w:eastAsia="標楷體" w:hAnsi="標楷體" w:cs="標楷體" w:hint="eastAsia"/>
          <w:color w:val="000000"/>
        </w:rPr>
        <w:t>國民及學前教育署</w:t>
      </w:r>
      <w:r w:rsidRPr="00F8142A">
        <w:rPr>
          <w:rFonts w:ascii="標楷體" w:eastAsia="標楷體" w:hAnsi="標楷體" w:hint="eastAsia"/>
        </w:rPr>
        <w:t>補助</w:t>
      </w:r>
      <w:r>
        <w:rPr>
          <w:rFonts w:ascii="標楷體" w:eastAsia="標楷體" w:hAnsi="標楷體" w:hint="eastAsia"/>
        </w:rPr>
        <w:t>辦理</w:t>
      </w:r>
      <w:r w:rsidRPr="00F8142A">
        <w:rPr>
          <w:rFonts w:ascii="標楷體" w:eastAsia="標楷體" w:hAnsi="標楷體" w:hint="eastAsia"/>
        </w:rPr>
        <w:t>十二年國民基本教育精進國</w:t>
      </w:r>
      <w:r>
        <w:rPr>
          <w:rFonts w:ascii="標楷體" w:eastAsia="標楷體" w:hAnsi="標楷體" w:hint="eastAsia"/>
        </w:rPr>
        <w:t>民</w:t>
      </w:r>
      <w:r w:rsidRPr="00F8142A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學及國民</w:t>
      </w:r>
      <w:r w:rsidRPr="00F8142A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Pr="00F8142A">
        <w:rPr>
          <w:rFonts w:ascii="標楷體" w:eastAsia="標楷體" w:hAnsi="標楷體" w:hint="eastAsia"/>
        </w:rPr>
        <w:t>教學品質要點。</w:t>
      </w:r>
    </w:p>
    <w:p w:rsidR="00C02E07" w:rsidRPr="001C648B" w:rsidRDefault="00C02E07" w:rsidP="006C0DB1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1C648B">
        <w:rPr>
          <w:rFonts w:ascii="標楷體" w:eastAsia="標楷體" w:hAnsi="標楷體" w:hint="eastAsia"/>
        </w:rPr>
        <w:t>嘉義縣國民教育輔導團設置及運作要點。</w:t>
      </w:r>
    </w:p>
    <w:p w:rsidR="00C02E07" w:rsidRPr="005F5CBE" w:rsidRDefault="00C02E07" w:rsidP="006C0DB1">
      <w:pPr>
        <w:spacing w:line="400" w:lineRule="exact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二、目的</w:t>
      </w:r>
    </w:p>
    <w:p w:rsidR="00C02E07" w:rsidRPr="005F5CBE" w:rsidRDefault="00C02E07" w:rsidP="006C0DB1">
      <w:pPr>
        <w:spacing w:line="276" w:lineRule="auto"/>
        <w:ind w:leftChars="118" w:left="938" w:hangingChars="273" w:hanging="655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（一）透過「有效教學</w:t>
      </w:r>
      <w:r w:rsidRPr="005F5CBE">
        <w:rPr>
          <w:rFonts w:ascii="華康行楷體W5" w:eastAsia="華康行楷體W5" w:hAnsi="標楷體" w:hint="eastAsia"/>
        </w:rPr>
        <w:t>、</w:t>
      </w:r>
      <w:r w:rsidRPr="005F5CBE">
        <w:rPr>
          <w:rFonts w:ascii="標楷體" w:eastAsia="標楷體" w:hAnsi="標楷體" w:hint="eastAsia"/>
        </w:rPr>
        <w:t>差異化教學</w:t>
      </w:r>
      <w:r w:rsidRPr="005F5CBE">
        <w:rPr>
          <w:rFonts w:ascii="華康行楷體W5" w:eastAsia="華康行楷體W5" w:hAnsi="標楷體" w:hint="eastAsia"/>
        </w:rPr>
        <w:t>、</w:t>
      </w:r>
      <w:r w:rsidRPr="005F5CBE">
        <w:rPr>
          <w:rFonts w:ascii="標楷體" w:eastAsia="標楷體" w:hAnsi="標楷體" w:hint="eastAsia"/>
        </w:rPr>
        <w:t>多元評量</w:t>
      </w:r>
      <w:r w:rsidRPr="005F5CBE">
        <w:rPr>
          <w:rFonts w:ascii="華康行楷體W5" w:eastAsia="華康行楷體W5" w:hAnsi="標楷體" w:hint="eastAsia"/>
        </w:rPr>
        <w:t>、</w:t>
      </w:r>
      <w:r w:rsidRPr="005F5CBE">
        <w:rPr>
          <w:rFonts w:ascii="標楷體" w:eastAsia="標楷體" w:hAnsi="標楷體" w:hint="eastAsia"/>
        </w:rPr>
        <w:t>補救教學」研習，</w:t>
      </w:r>
      <w:r w:rsidRPr="005F5CBE">
        <w:rPr>
          <w:rFonts w:eastAsia="標楷體" w:hint="eastAsia"/>
        </w:rPr>
        <w:t>鼓勵教師運用公開觀課、議課方式，有效活化英語教學品質</w:t>
      </w:r>
      <w:r w:rsidRPr="005F5CBE">
        <w:rPr>
          <w:rFonts w:ascii="標楷體" w:eastAsia="標楷體" w:hAnsi="標楷體" w:hint="eastAsia"/>
        </w:rPr>
        <w:t>。</w:t>
      </w:r>
    </w:p>
    <w:p w:rsidR="00C02E07" w:rsidRPr="005F5CBE" w:rsidRDefault="00C02E07" w:rsidP="006C0DB1">
      <w:pPr>
        <w:snapToGrid w:val="0"/>
        <w:spacing w:beforeLines="50" w:before="180" w:line="276" w:lineRule="auto"/>
        <w:rPr>
          <w:rFonts w:eastAsia="標楷體"/>
        </w:rPr>
      </w:pPr>
      <w:r w:rsidRPr="005F5CBE">
        <w:rPr>
          <w:rFonts w:ascii="標楷體" w:eastAsia="標楷體" w:hAnsi="標楷體"/>
        </w:rPr>
        <w:t xml:space="preserve">  </w:t>
      </w:r>
      <w:r w:rsidRPr="005F5CBE">
        <w:rPr>
          <w:rFonts w:ascii="標楷體" w:eastAsia="標楷體" w:hAnsi="標楷體" w:hint="eastAsia"/>
        </w:rPr>
        <w:t>（二）</w:t>
      </w:r>
      <w:r w:rsidRPr="005F5CBE">
        <w:rPr>
          <w:rFonts w:eastAsia="標楷體" w:hint="eastAsia"/>
        </w:rPr>
        <w:t>藉由公開觀課議課流程，鼓勵教師討論與省思教學過程，提升創新教學效能與應用</w:t>
      </w:r>
      <w:r w:rsidRPr="005F5CBE">
        <w:rPr>
          <w:rFonts w:eastAsia="標楷體"/>
        </w:rPr>
        <w:t xml:space="preserve">   </w:t>
      </w:r>
    </w:p>
    <w:p w:rsidR="00C02E07" w:rsidRPr="005F5CBE" w:rsidRDefault="00C02E07" w:rsidP="006C0DB1">
      <w:pPr>
        <w:snapToGrid w:val="0"/>
        <w:spacing w:beforeLines="50" w:before="180" w:line="276" w:lineRule="auto"/>
        <w:rPr>
          <w:rFonts w:ascii="標楷體" w:eastAsia="標楷體" w:hAnsi="標楷體"/>
        </w:rPr>
      </w:pPr>
      <w:r w:rsidRPr="005F5CBE">
        <w:rPr>
          <w:rFonts w:eastAsia="標楷體"/>
        </w:rPr>
        <w:t xml:space="preserve">        </w:t>
      </w:r>
      <w:r w:rsidRPr="005F5CBE">
        <w:rPr>
          <w:rFonts w:eastAsia="標楷體" w:hint="eastAsia"/>
        </w:rPr>
        <w:t>能力，進而增進學生英語學習成效。</w:t>
      </w:r>
      <w:r w:rsidRPr="005F5CBE">
        <w:rPr>
          <w:rFonts w:ascii="標楷體" w:eastAsia="標楷體" w:hAnsi="標楷體" w:hint="eastAsia"/>
        </w:rPr>
        <w:t>。</w:t>
      </w:r>
    </w:p>
    <w:p w:rsidR="00C02E07" w:rsidRPr="005F5CBE" w:rsidRDefault="00C02E07" w:rsidP="006C0DB1">
      <w:pPr>
        <w:spacing w:line="276" w:lineRule="auto"/>
        <w:ind w:leftChars="118" w:left="938" w:hangingChars="273" w:hanging="655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（三）提升本領域教師對本學習領域定位之認識，並加強對本領域教學方法之進階專業</w:t>
      </w:r>
    </w:p>
    <w:p w:rsidR="00C02E07" w:rsidRPr="005F5CBE" w:rsidRDefault="00C02E07" w:rsidP="006C0DB1">
      <w:pPr>
        <w:spacing w:line="276" w:lineRule="auto"/>
        <w:ind w:leftChars="118" w:left="938" w:hangingChars="273" w:hanging="655"/>
        <w:rPr>
          <w:rFonts w:ascii="標楷體" w:eastAsia="標楷體" w:hAnsi="標楷體"/>
        </w:rPr>
      </w:pPr>
      <w:r w:rsidRPr="005F5CBE">
        <w:rPr>
          <w:rFonts w:ascii="標楷體" w:eastAsia="標楷體" w:hAnsi="標楷體"/>
        </w:rPr>
        <w:t xml:space="preserve">      </w:t>
      </w:r>
      <w:r w:rsidRPr="005F5CBE">
        <w:rPr>
          <w:rFonts w:ascii="標楷體" w:eastAsia="標楷體" w:hAnsi="標楷體" w:hint="eastAsia"/>
        </w:rPr>
        <w:t>知能。</w:t>
      </w:r>
    </w:p>
    <w:p w:rsidR="00C02E07" w:rsidRPr="005F5CBE" w:rsidRDefault="00C02E07" w:rsidP="006C0DB1">
      <w:pPr>
        <w:rPr>
          <w:rFonts w:ascii="標楷體" w:eastAsia="標楷體" w:hAnsi="標楷體" w:cs="Arial"/>
          <w:kern w:val="0"/>
        </w:rPr>
      </w:pPr>
      <w:r w:rsidRPr="005F5CBE">
        <w:rPr>
          <w:rFonts w:ascii="標楷體" w:eastAsia="標楷體" w:hAnsi="標楷體" w:hint="eastAsia"/>
        </w:rPr>
        <w:t>三、指導單位：</w:t>
      </w:r>
      <w:r w:rsidRPr="005F5CBE">
        <w:rPr>
          <w:rFonts w:ascii="標楷體" w:eastAsia="標楷體" w:hAnsi="標楷體" w:cs="Arial" w:hint="eastAsia"/>
          <w:kern w:val="0"/>
        </w:rPr>
        <w:t>教育部國民及學前教育署</w:t>
      </w:r>
    </w:p>
    <w:p w:rsidR="00C02E07" w:rsidRPr="005F5CBE" w:rsidRDefault="00C02E07" w:rsidP="006C0DB1">
      <w:pPr>
        <w:rPr>
          <w:rFonts w:ascii="標楷體" w:eastAsia="標楷體" w:hAnsi="標楷體"/>
        </w:rPr>
      </w:pPr>
      <w:r w:rsidRPr="005F5CBE">
        <w:rPr>
          <w:rFonts w:ascii="標楷體" w:eastAsia="標楷體" w:hAnsi="標楷體" w:cs="Arial"/>
          <w:kern w:val="0"/>
        </w:rPr>
        <w:t xml:space="preserve">  </w:t>
      </w:r>
      <w:r w:rsidRPr="005F5CBE">
        <w:rPr>
          <w:rFonts w:ascii="標楷體" w:eastAsia="標楷體" w:hAnsi="標楷體" w:hint="eastAsia"/>
        </w:rPr>
        <w:t>（一）指導單位：教育部國民及學前教育署</w:t>
      </w:r>
    </w:p>
    <w:p w:rsidR="00C02E07" w:rsidRPr="005F5CBE" w:rsidRDefault="00C02E07" w:rsidP="006C0DB1">
      <w:pPr>
        <w:rPr>
          <w:rFonts w:ascii="標楷體" w:eastAsia="標楷體" w:hAnsi="標楷體"/>
        </w:rPr>
      </w:pPr>
      <w:r w:rsidRPr="005F5CBE">
        <w:rPr>
          <w:rFonts w:ascii="標楷體" w:eastAsia="標楷體" w:hAnsi="標楷體"/>
        </w:rPr>
        <w:t xml:space="preserve">  </w:t>
      </w:r>
      <w:r w:rsidRPr="005F5CBE">
        <w:rPr>
          <w:rFonts w:ascii="標楷體" w:eastAsia="標楷體" w:hAnsi="標楷體" w:hint="eastAsia"/>
        </w:rPr>
        <w:t>（二）主辦單位：嘉義縣政府</w:t>
      </w:r>
    </w:p>
    <w:p w:rsidR="00C02E07" w:rsidRDefault="00C02E07" w:rsidP="006C0DB1">
      <w:pPr>
        <w:spacing w:line="440" w:lineRule="exact"/>
        <w:rPr>
          <w:rFonts w:ascii="標楷體" w:eastAsia="標楷體" w:hAnsi="標楷體"/>
        </w:rPr>
      </w:pPr>
      <w:r w:rsidRPr="005F5CBE">
        <w:rPr>
          <w:rFonts w:ascii="標楷體" w:eastAsia="標楷體" w:hAnsi="標楷體"/>
        </w:rPr>
        <w:t xml:space="preserve">  </w:t>
      </w:r>
      <w:r w:rsidRPr="005F5CBE">
        <w:rPr>
          <w:rFonts w:ascii="標楷體" w:eastAsia="標楷體" w:hAnsi="標楷體" w:hint="eastAsia"/>
        </w:rPr>
        <w:t>（三）承辦單位</w:t>
      </w:r>
      <w:r>
        <w:rPr>
          <w:rFonts w:ascii="標楷體" w:eastAsia="標楷體" w:hAnsi="標楷體" w:hint="eastAsia"/>
        </w:rPr>
        <w:t>：嘉義縣國教輔導團英語學習領域國小組、嘉義縣阿里山鄉阿里山國民中小學</w:t>
      </w:r>
    </w:p>
    <w:p w:rsidR="00C02E07" w:rsidRPr="005F5CBE" w:rsidRDefault="00C02E07" w:rsidP="006C0DB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</w:t>
      </w:r>
      <w:r w:rsidRPr="005F5CBE">
        <w:rPr>
          <w:rFonts w:ascii="標楷體" w:eastAsia="標楷體" w:hAnsi="標楷體" w:hint="eastAsia"/>
        </w:rPr>
        <w:t>嘉義縣大林鎮三和國民小學</w:t>
      </w:r>
    </w:p>
    <w:p w:rsidR="00C02E07" w:rsidRPr="00D4129A" w:rsidRDefault="00C02E07" w:rsidP="006C0DB1">
      <w:pPr>
        <w:spacing w:line="440" w:lineRule="exact"/>
        <w:rPr>
          <w:rFonts w:ascii="標楷體" w:eastAsia="標楷體" w:hAnsi="標楷體"/>
        </w:rPr>
      </w:pPr>
      <w:r w:rsidRPr="005F5CBE">
        <w:rPr>
          <w:rFonts w:ascii="標楷體" w:eastAsia="標楷體" w:hAnsi="標楷體"/>
        </w:rPr>
        <w:t xml:space="preserve">  </w:t>
      </w:r>
      <w:r w:rsidRPr="005F5CBE">
        <w:rPr>
          <w:rFonts w:ascii="標楷體" w:eastAsia="標楷體" w:hAnsi="標楷體" w:hint="eastAsia"/>
        </w:rPr>
        <w:t>（四）協辦單位</w:t>
      </w:r>
      <w:r w:rsidRPr="005F5CBE">
        <w:rPr>
          <w:rFonts w:ascii="新細明體" w:hAnsi="新細明體" w:hint="eastAsia"/>
        </w:rPr>
        <w:t>：</w:t>
      </w:r>
      <w:r w:rsidRPr="005F5CBE">
        <w:rPr>
          <w:rFonts w:ascii="標楷體" w:eastAsia="標楷體" w:hAnsi="標楷體" w:hint="eastAsia"/>
        </w:rPr>
        <w:t>灣潭國民小學、新岑國民小學</w:t>
      </w:r>
      <w:r w:rsidRPr="005F5CBE">
        <w:rPr>
          <w:rFonts w:ascii="華康行楷體W5" w:eastAsia="華康行楷體W5" w:hAnsi="標楷體" w:hint="eastAsia"/>
        </w:rPr>
        <w:t>、</w:t>
      </w:r>
      <w:r w:rsidRPr="00D4129A">
        <w:rPr>
          <w:rFonts w:ascii="標楷體" w:eastAsia="標楷體" w:hAnsi="標楷體" w:hint="eastAsia"/>
        </w:rPr>
        <w:t>義興國小</w:t>
      </w:r>
    </w:p>
    <w:p w:rsidR="00C02E07" w:rsidRPr="005F5CBE" w:rsidRDefault="00C02E07" w:rsidP="006C0DB1">
      <w:pPr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四、辦理日期及地點：</w:t>
      </w:r>
      <w:r w:rsidRPr="005F5CBE">
        <w:rPr>
          <w:rFonts w:ascii="標楷體" w:eastAsia="標楷體" w:hAnsi="標楷體"/>
        </w:rPr>
        <w:t>105</w:t>
      </w:r>
      <w:r w:rsidRPr="005F5CB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 w:rsidRPr="005F5CB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27</w:t>
      </w:r>
      <w:r>
        <w:rPr>
          <w:rFonts w:ascii="標楷體" w:eastAsia="標楷體" w:hAnsi="標楷體" w:hint="eastAsia"/>
        </w:rPr>
        <w:t>日上午</w:t>
      </w:r>
      <w:r>
        <w:rPr>
          <w:rFonts w:ascii="標楷體" w:eastAsia="標楷體" w:hAnsi="標楷體"/>
        </w:rPr>
        <w:t>08:00-12:30/</w:t>
      </w:r>
      <w:r>
        <w:rPr>
          <w:rFonts w:ascii="標楷體" w:eastAsia="標楷體" w:hAnsi="標楷體" w:hint="eastAsia"/>
        </w:rPr>
        <w:t>義興</w:t>
      </w:r>
      <w:r w:rsidRPr="005F5CBE">
        <w:rPr>
          <w:rFonts w:ascii="標楷體" w:eastAsia="標楷體" w:hAnsi="標楷體" w:hint="eastAsia"/>
        </w:rPr>
        <w:t>國民小學</w:t>
      </w:r>
    </w:p>
    <w:p w:rsidR="00C02E07" w:rsidRPr="003239A3" w:rsidRDefault="00C02E07" w:rsidP="003239A3">
      <w:pPr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五、參加對象及人數</w:t>
      </w:r>
      <w:r w:rsidRPr="003239A3">
        <w:rPr>
          <w:rFonts w:ascii="標楷體" w:eastAsia="標楷體" w:hAnsi="標楷體" w:hint="eastAsia"/>
        </w:rPr>
        <w:t>：</w:t>
      </w:r>
      <w:r w:rsidRPr="003239A3">
        <w:rPr>
          <w:rFonts w:ascii="標楷體" w:eastAsia="標楷體" w:hAnsi="標楷體"/>
        </w:rPr>
        <w:t>(1)</w:t>
      </w:r>
      <w:r w:rsidRPr="003239A3">
        <w:rPr>
          <w:rFonts w:ascii="標楷體" w:eastAsia="標楷體" w:hAnsi="標楷體" w:hint="eastAsia"/>
        </w:rPr>
        <w:t>國小英語輔導團全體輔導員。</w:t>
      </w:r>
    </w:p>
    <w:p w:rsidR="00C02E07" w:rsidRDefault="00C02E07" w:rsidP="003239A3">
      <w:pPr>
        <w:rPr>
          <w:rFonts w:ascii="標楷體" w:eastAsia="標楷體" w:hAnsi="標楷體"/>
        </w:rPr>
      </w:pPr>
      <w:r w:rsidRPr="003239A3">
        <w:rPr>
          <w:rFonts w:ascii="標楷體" w:eastAsia="標楷體" w:hAnsi="標楷體"/>
        </w:rPr>
        <w:t xml:space="preserve">                    (2)</w:t>
      </w:r>
      <w:r w:rsidRPr="003239A3">
        <w:rPr>
          <w:rFonts w:ascii="標楷體" w:eastAsia="標楷體" w:hAnsi="標楷體" w:hint="eastAsia"/>
        </w:rPr>
        <w:t>太保市</w:t>
      </w:r>
      <w:r w:rsidRPr="003239A3">
        <w:rPr>
          <w:rFonts w:ascii="標楷體" w:eastAsia="標楷體" w:hAnsi="標楷體"/>
        </w:rPr>
        <w:t>.</w:t>
      </w:r>
      <w:r w:rsidRPr="003239A3">
        <w:rPr>
          <w:rFonts w:ascii="標楷體" w:eastAsia="標楷體" w:hAnsi="標楷體" w:hint="eastAsia"/>
        </w:rPr>
        <w:t>布袋鎮</w:t>
      </w:r>
      <w:r w:rsidRPr="003239A3">
        <w:rPr>
          <w:rFonts w:ascii="標楷體" w:eastAsia="標楷體" w:hAnsi="標楷體"/>
        </w:rPr>
        <w:t>.</w:t>
      </w:r>
      <w:r w:rsidRPr="003239A3">
        <w:rPr>
          <w:rFonts w:ascii="標楷體" w:eastAsia="標楷體" w:hAnsi="標楷體" w:hint="eastAsia"/>
        </w:rPr>
        <w:t>義竹鄉</w:t>
      </w:r>
      <w:r w:rsidRPr="003239A3">
        <w:rPr>
          <w:rFonts w:ascii="標楷體" w:eastAsia="標楷體" w:hAnsi="標楷體"/>
        </w:rPr>
        <w:t>.</w:t>
      </w:r>
      <w:r w:rsidRPr="003239A3">
        <w:rPr>
          <w:rFonts w:ascii="標楷體" w:eastAsia="標楷體" w:hAnsi="標楷體" w:hint="eastAsia"/>
        </w:rPr>
        <w:t>鹿草鄉</w:t>
      </w:r>
      <w:r>
        <w:rPr>
          <w:rFonts w:ascii="標楷體" w:eastAsia="標楷體" w:hAnsi="標楷體"/>
        </w:rPr>
        <w:t>.</w:t>
      </w:r>
      <w:r w:rsidRPr="003239A3">
        <w:rPr>
          <w:rFonts w:ascii="標楷體" w:eastAsia="標楷體" w:hAnsi="標楷體" w:hint="eastAsia"/>
        </w:rPr>
        <w:t>水上鄉</w:t>
      </w:r>
      <w:r>
        <w:rPr>
          <w:rFonts w:ascii="標楷體" w:eastAsia="標楷體" w:hAnsi="標楷體"/>
        </w:rPr>
        <w:t>.</w:t>
      </w:r>
      <w:r w:rsidRPr="003239A3">
        <w:rPr>
          <w:rFonts w:ascii="標楷體" w:eastAsia="標楷體" w:hAnsi="標楷體" w:hint="eastAsia"/>
        </w:rPr>
        <w:t>中埔鄉</w:t>
      </w:r>
      <w:r w:rsidRPr="003239A3">
        <w:rPr>
          <w:rFonts w:ascii="標楷體" w:eastAsia="標楷體" w:hAnsi="標楷體"/>
        </w:rPr>
        <w:t>.</w:t>
      </w:r>
      <w:r w:rsidRPr="003239A3">
        <w:rPr>
          <w:rFonts w:ascii="標楷體" w:eastAsia="標楷體" w:hAnsi="標楷體" w:hint="eastAsia"/>
        </w:rPr>
        <w:t>番路鄉</w:t>
      </w:r>
      <w:r w:rsidRPr="003239A3">
        <w:rPr>
          <w:rFonts w:ascii="標楷體" w:eastAsia="標楷體" w:hAnsi="標楷體"/>
        </w:rPr>
        <w:t>.</w:t>
      </w:r>
      <w:r w:rsidRPr="003239A3">
        <w:rPr>
          <w:rFonts w:ascii="標楷體" w:eastAsia="標楷體" w:hAnsi="標楷體" w:hint="eastAsia"/>
        </w:rPr>
        <w:t>大埔鄉</w:t>
      </w:r>
      <w:r w:rsidRPr="003239A3">
        <w:rPr>
          <w:rFonts w:ascii="標楷體" w:eastAsia="標楷體" w:hAnsi="標楷體"/>
        </w:rPr>
        <w:t>.</w:t>
      </w:r>
      <w:r w:rsidRPr="003239A3">
        <w:rPr>
          <w:rFonts w:ascii="標楷體" w:eastAsia="標楷體" w:hAnsi="標楷體" w:hint="eastAsia"/>
        </w:rPr>
        <w:t>阿里山</w:t>
      </w:r>
    </w:p>
    <w:p w:rsidR="00C02E07" w:rsidRPr="003239A3" w:rsidRDefault="00C02E07" w:rsidP="003239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Pr="003239A3">
        <w:rPr>
          <w:rFonts w:ascii="標楷體" w:eastAsia="標楷體" w:hAnsi="標楷體" w:hint="eastAsia"/>
        </w:rPr>
        <w:t>鄉。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西區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南區</w:t>
      </w:r>
      <w:r>
        <w:rPr>
          <w:rFonts w:ascii="標楷體" w:eastAsia="標楷體" w:hAnsi="標楷體"/>
        </w:rPr>
        <w:t>)</w:t>
      </w:r>
    </w:p>
    <w:p w:rsidR="00C02E07" w:rsidRDefault="00C02E07" w:rsidP="003239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</w:t>
      </w:r>
      <w:r w:rsidRPr="003239A3">
        <w:rPr>
          <w:rFonts w:ascii="標楷體" w:eastAsia="標楷體" w:hAnsi="標楷體"/>
        </w:rPr>
        <w:t>(3)</w:t>
      </w:r>
      <w:r w:rsidRPr="003239A3">
        <w:rPr>
          <w:rFonts w:ascii="標楷體" w:eastAsia="標楷體" w:hAnsi="標楷體" w:hint="eastAsia"/>
        </w:rPr>
        <w:t>本次研習名額，國小英語輔導員除外，錄取報名教師共二十名，依教師</w:t>
      </w:r>
    </w:p>
    <w:p w:rsidR="00C02E07" w:rsidRPr="003239A3" w:rsidRDefault="00C02E07" w:rsidP="003239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</w:t>
      </w:r>
      <w:r w:rsidRPr="003239A3">
        <w:rPr>
          <w:rFonts w:ascii="標楷體" w:eastAsia="標楷體" w:hAnsi="標楷體" w:hint="eastAsia"/>
        </w:rPr>
        <w:t>在職進修網報名時間先後</w:t>
      </w:r>
      <w:r>
        <w:rPr>
          <w:rFonts w:ascii="標楷體" w:eastAsia="標楷體" w:hAnsi="標楷體" w:hint="eastAsia"/>
        </w:rPr>
        <w:t>順序</w:t>
      </w:r>
      <w:r w:rsidRPr="003239A3">
        <w:rPr>
          <w:rFonts w:ascii="標楷體" w:eastAsia="標楷體" w:hAnsi="標楷體" w:hint="eastAsia"/>
        </w:rPr>
        <w:t>決定。</w:t>
      </w:r>
    </w:p>
    <w:p w:rsidR="00C02E07" w:rsidRPr="003239A3" w:rsidRDefault="00C02E07" w:rsidP="009F7B6F">
      <w:pPr>
        <w:spacing w:line="440" w:lineRule="exact"/>
        <w:rPr>
          <w:rFonts w:ascii="標楷體" w:eastAsia="標楷體" w:hAnsi="標楷體"/>
        </w:rPr>
      </w:pPr>
      <w:r w:rsidRPr="003239A3">
        <w:rPr>
          <w:rFonts w:ascii="標楷體" w:eastAsia="標楷體" w:hAnsi="標楷體" w:hint="eastAsia"/>
        </w:rPr>
        <w:t>六、活動內容：</w:t>
      </w:r>
      <w:r>
        <w:rPr>
          <w:rFonts w:ascii="標楷體" w:eastAsia="標楷體" w:hAnsi="標楷體" w:hint="eastAsia"/>
        </w:rPr>
        <w:t>如附件一</w:t>
      </w:r>
    </w:p>
    <w:p w:rsidR="00C02E07" w:rsidRPr="005F5CBE" w:rsidRDefault="00C02E07" w:rsidP="003239A3">
      <w:pPr>
        <w:spacing w:afterLines="25" w:after="90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七、預期效益</w:t>
      </w:r>
      <w:r>
        <w:rPr>
          <w:rFonts w:ascii="標楷體" w:eastAsia="標楷體" w:hAnsi="標楷體"/>
        </w:rPr>
        <w:t>:</w:t>
      </w:r>
    </w:p>
    <w:p w:rsidR="00C02E07" w:rsidRPr="005F5CBE" w:rsidRDefault="00C02E07" w:rsidP="006C0DB1">
      <w:pPr>
        <w:ind w:leftChars="100" w:left="720" w:hangingChars="200" w:hanging="480"/>
        <w:rPr>
          <w:rFonts w:eastAsia="標楷體"/>
        </w:rPr>
      </w:pPr>
      <w:r w:rsidRPr="005F5CBE">
        <w:rPr>
          <w:rFonts w:ascii="標楷體" w:eastAsia="標楷體" w:hAnsi="標楷體" w:hint="eastAsia"/>
        </w:rPr>
        <w:t>（一）</w:t>
      </w:r>
      <w:r w:rsidRPr="005F5CBE">
        <w:rPr>
          <w:rFonts w:eastAsia="標楷體" w:hint="eastAsia"/>
        </w:rPr>
        <w:t>鼓勵教師運用公開觀課、議課方式，有效活化英語教學品質。</w:t>
      </w:r>
    </w:p>
    <w:p w:rsidR="00C02E07" w:rsidRDefault="00C02E07" w:rsidP="006C0DB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（二）本領域面對課堂內雙峰現象的解決之道，有效提升學生學習興趣。</w:t>
      </w:r>
    </w:p>
    <w:p w:rsidR="00C02E07" w:rsidRDefault="00C02E07" w:rsidP="006C0DB1">
      <w:pPr>
        <w:spacing w:line="40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八、成效評估：以問卷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如附件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方式，了解參與教師對於課程滿意度以及吸收新知技能之情形。</w:t>
      </w:r>
    </w:p>
    <w:p w:rsidR="00C02E07" w:rsidRPr="005F5CBE" w:rsidRDefault="00C02E07" w:rsidP="006C0DB1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5F5CBE">
        <w:rPr>
          <w:rFonts w:ascii="標楷體" w:eastAsia="標楷體" w:hAnsi="標楷體" w:hint="eastAsia"/>
        </w:rPr>
        <w:t>研習注意事項</w:t>
      </w:r>
    </w:p>
    <w:p w:rsidR="00C02E07" w:rsidRPr="005F5CBE" w:rsidRDefault="00C02E07" w:rsidP="006C0DB1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77" w:right="18"/>
        <w:rPr>
          <w:rFonts w:ascii="標楷體" w:eastAsia="標楷體" w:hAnsi="標楷體" w:cs="新細明體"/>
          <w:kern w:val="0"/>
          <w:lang w:val="zh-TW"/>
        </w:rPr>
      </w:pPr>
      <w:r w:rsidRPr="005F5CBE">
        <w:rPr>
          <w:rFonts w:ascii="標楷體" w:eastAsia="標楷體" w:hAnsi="標楷體" w:cs="新細明體" w:hint="eastAsia"/>
          <w:kern w:val="0"/>
        </w:rPr>
        <w:t>（</w:t>
      </w:r>
      <w:r w:rsidRPr="005F5CBE">
        <w:rPr>
          <w:rFonts w:ascii="標楷體" w:eastAsia="標楷體" w:hAnsi="標楷體" w:cs="新細明體" w:hint="eastAsia"/>
          <w:kern w:val="0"/>
          <w:lang w:val="zh-TW"/>
        </w:rPr>
        <w:t>一</w:t>
      </w:r>
      <w:r w:rsidRPr="005F5CBE">
        <w:rPr>
          <w:rFonts w:ascii="標楷體" w:eastAsia="標楷體" w:hAnsi="標楷體" w:cs="新細明體" w:hint="eastAsia"/>
          <w:kern w:val="0"/>
        </w:rPr>
        <w:t>）</w:t>
      </w:r>
      <w:r w:rsidRPr="005F5CBE">
        <w:rPr>
          <w:rFonts w:ascii="標楷體" w:eastAsia="標楷體" w:hAnsi="標楷體" w:cs="新細明體" w:hint="eastAsia"/>
          <w:kern w:val="0"/>
          <w:lang w:val="zh-TW"/>
        </w:rPr>
        <w:t>參與研習人員給予公（差）假登記。</w:t>
      </w:r>
    </w:p>
    <w:p w:rsidR="00C02E07" w:rsidRPr="005F5CBE" w:rsidRDefault="00C02E07" w:rsidP="006C0DB1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15" w:left="996" w:right="18" w:hangingChars="300" w:hanging="720"/>
        <w:rPr>
          <w:rFonts w:ascii="標楷體" w:eastAsia="標楷體" w:hAnsi="標楷體" w:cs="新細明體"/>
          <w:kern w:val="0"/>
          <w:lang w:val="zh-TW"/>
        </w:rPr>
      </w:pPr>
      <w:r w:rsidRPr="005F5CBE">
        <w:rPr>
          <w:rFonts w:ascii="標楷體" w:eastAsia="標楷體" w:hAnsi="標楷體" w:cs="新細明體" w:hint="eastAsia"/>
          <w:kern w:val="0"/>
          <w:lang w:val="zh-TW"/>
        </w:rPr>
        <w:t>（二）參與之學員依每場次規定核發研習時數。</w:t>
      </w:r>
    </w:p>
    <w:p w:rsidR="00C02E07" w:rsidRPr="005F5CBE" w:rsidRDefault="00C02E07" w:rsidP="006C0DB1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77" w:right="18"/>
        <w:rPr>
          <w:rFonts w:ascii="標楷體" w:eastAsia="標楷體" w:hAnsi="標楷體"/>
        </w:rPr>
      </w:pPr>
      <w:r w:rsidRPr="005F5CBE">
        <w:rPr>
          <w:rFonts w:ascii="標楷體" w:eastAsia="標楷體" w:hAnsi="標楷體" w:cs="新細明體" w:hint="eastAsia"/>
          <w:kern w:val="0"/>
          <w:lang w:val="zh-TW"/>
        </w:rPr>
        <w:t>（三）為響應環保運動，請研習學員攜帶環保杯或茶杯。</w:t>
      </w:r>
    </w:p>
    <w:p w:rsidR="00C02E07" w:rsidRPr="005F5CBE" w:rsidRDefault="00C02E07" w:rsidP="006C0DB1">
      <w:pPr>
        <w:spacing w:line="400" w:lineRule="exact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十、獎勵：</w:t>
      </w:r>
      <w:r w:rsidRPr="005F5CBE">
        <w:rPr>
          <w:rFonts w:ascii="標楷體" w:eastAsia="標楷體" w:hAnsi="標楷體" w:hint="eastAsia"/>
          <w:bCs/>
        </w:rPr>
        <w:t>相關承辦人員依嘉義縣教育人員獎勵規定予以敘獎。</w:t>
      </w:r>
    </w:p>
    <w:p w:rsidR="00C02E07" w:rsidRDefault="00C02E07" w:rsidP="009F7B6F">
      <w:pPr>
        <w:spacing w:line="400" w:lineRule="exact"/>
        <w:rPr>
          <w:rFonts w:ascii="標楷體" w:eastAsia="標楷體" w:hAnsi="標楷體" w:cs="新細明體"/>
          <w:kern w:val="0"/>
          <w:lang w:val="zh-TW"/>
        </w:rPr>
      </w:pPr>
      <w:r w:rsidRPr="005F5CB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5F5CBE">
        <w:rPr>
          <w:rFonts w:ascii="標楷體" w:eastAsia="標楷體" w:hAnsi="標楷體" w:hint="eastAsia"/>
        </w:rPr>
        <w:t>、</w:t>
      </w:r>
      <w:r w:rsidRPr="005F5CBE">
        <w:rPr>
          <w:rFonts w:ascii="標楷體" w:eastAsia="標楷體" w:hAnsi="標楷體" w:hint="eastAsia"/>
          <w:bCs/>
        </w:rPr>
        <w:t>本計畫經奉核</w:t>
      </w:r>
      <w:r w:rsidRPr="005F5CBE">
        <w:rPr>
          <w:rFonts w:ascii="標楷體" w:eastAsia="標楷體" w:hAnsi="標楷體" w:cs="新細明體" w:hint="eastAsia"/>
          <w:kern w:val="0"/>
          <w:lang w:val="zh-TW"/>
        </w:rPr>
        <w:t>可後施行，修正時亦同。</w:t>
      </w:r>
    </w:p>
    <w:p w:rsidR="00C02E07" w:rsidRDefault="00C02E07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02E07" w:rsidRDefault="00C02E07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02E07" w:rsidRDefault="00C02E07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02E07" w:rsidRPr="00B1081C" w:rsidRDefault="00C02E07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1081C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B1081C">
        <w:rPr>
          <w:rFonts w:ascii="標楷體" w:eastAsia="標楷體" w:hAnsi="標楷體"/>
          <w:b/>
          <w:sz w:val="32"/>
          <w:szCs w:val="32"/>
        </w:rPr>
        <w:t>105</w:t>
      </w:r>
      <w:r w:rsidRPr="00B1081C">
        <w:rPr>
          <w:rFonts w:ascii="標楷體" w:eastAsia="標楷體" w:hAnsi="標楷體" w:hint="eastAsia"/>
          <w:b/>
          <w:sz w:val="32"/>
          <w:szCs w:val="32"/>
        </w:rPr>
        <w:t>年度國民教育輔導團英語學習領域（國小組）</w:t>
      </w:r>
    </w:p>
    <w:p w:rsidR="00C02E07" w:rsidRPr="00B1081C" w:rsidRDefault="00C02E07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1081C">
        <w:rPr>
          <w:rFonts w:ascii="標楷體" w:eastAsia="標楷體" w:hAnsi="標楷體" w:hint="eastAsia"/>
          <w:b/>
          <w:sz w:val="32"/>
          <w:szCs w:val="32"/>
        </w:rPr>
        <w:t>團員專業成長研習實施計畫</w:t>
      </w:r>
    </w:p>
    <w:p w:rsidR="00C02E07" w:rsidRPr="00B1081C" w:rsidRDefault="00C02E07" w:rsidP="009F7B6F">
      <w:pPr>
        <w:snapToGrid w:val="0"/>
        <w:jc w:val="center"/>
        <w:rPr>
          <w:rFonts w:eastAsia="標楷體"/>
          <w:b/>
          <w:sz w:val="32"/>
          <w:szCs w:val="32"/>
        </w:rPr>
      </w:pPr>
      <w:r w:rsidRPr="00B1081C">
        <w:rPr>
          <w:rFonts w:eastAsia="標楷體" w:hint="eastAsia"/>
          <w:b/>
          <w:sz w:val="32"/>
          <w:szCs w:val="32"/>
        </w:rPr>
        <w:t>「建置教師專業社群</w:t>
      </w:r>
      <w:r w:rsidRPr="00B1081C">
        <w:rPr>
          <w:rFonts w:eastAsia="標楷體"/>
          <w:b/>
          <w:sz w:val="32"/>
          <w:szCs w:val="32"/>
        </w:rPr>
        <w:t>—</w:t>
      </w:r>
      <w:r w:rsidRPr="00B1081C">
        <w:rPr>
          <w:rFonts w:eastAsia="標楷體" w:hint="eastAsia"/>
          <w:b/>
          <w:sz w:val="32"/>
          <w:szCs w:val="32"/>
        </w:rPr>
        <w:t>公開觀課與議課」增能研習流程表</w:t>
      </w:r>
    </w:p>
    <w:p w:rsidR="00C02E07" w:rsidRPr="00B1081C" w:rsidRDefault="00C02E07" w:rsidP="003239A3">
      <w:pPr>
        <w:spacing w:afterLines="25" w:after="90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B1081C">
        <w:rPr>
          <w:rFonts w:ascii="標楷體" w:eastAsia="標楷體" w:hAnsi="標楷體" w:hint="eastAsia"/>
          <w:sz w:val="28"/>
          <w:szCs w:val="28"/>
        </w:rPr>
        <w:t>◎第一場：義興國小</w:t>
      </w:r>
      <w:r w:rsidRPr="00B1081C">
        <w:rPr>
          <w:rFonts w:ascii="標楷體" w:eastAsia="標楷體" w:hAnsi="標楷體"/>
          <w:sz w:val="28"/>
          <w:szCs w:val="28"/>
        </w:rPr>
        <w:t>105</w:t>
      </w:r>
      <w:r w:rsidRPr="00B1081C">
        <w:rPr>
          <w:rFonts w:ascii="標楷體" w:eastAsia="標楷體" w:hAnsi="標楷體" w:hint="eastAsia"/>
          <w:sz w:val="28"/>
          <w:szCs w:val="28"/>
        </w:rPr>
        <w:t>年</w:t>
      </w:r>
      <w:r w:rsidRPr="00B1081C">
        <w:rPr>
          <w:rFonts w:ascii="標楷體" w:eastAsia="標楷體" w:hAnsi="標楷體"/>
          <w:sz w:val="28"/>
          <w:szCs w:val="28"/>
        </w:rPr>
        <w:t>5</w:t>
      </w:r>
      <w:r w:rsidRPr="00B1081C">
        <w:rPr>
          <w:rFonts w:ascii="標楷體" w:eastAsia="標楷體" w:hAnsi="標楷體" w:hint="eastAsia"/>
          <w:sz w:val="28"/>
          <w:szCs w:val="28"/>
        </w:rPr>
        <w:t>月</w:t>
      </w:r>
      <w:r w:rsidRPr="00B1081C">
        <w:rPr>
          <w:rFonts w:ascii="標楷體" w:eastAsia="標楷體" w:hAnsi="標楷體"/>
          <w:sz w:val="28"/>
          <w:szCs w:val="28"/>
        </w:rPr>
        <w:t>27</w:t>
      </w:r>
      <w:r w:rsidRPr="00B1081C">
        <w:rPr>
          <w:rFonts w:ascii="標楷體" w:eastAsia="標楷體" w:hAnsi="標楷體" w:hint="eastAsia"/>
          <w:sz w:val="28"/>
          <w:szCs w:val="28"/>
        </w:rPr>
        <w:t>日（星期五</w:t>
      </w:r>
      <w:r w:rsidRPr="00B1081C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tbl>
      <w:tblPr>
        <w:tblW w:w="4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4"/>
        <w:gridCol w:w="2964"/>
        <w:gridCol w:w="2909"/>
        <w:gridCol w:w="1836"/>
      </w:tblGrid>
      <w:tr w:rsidR="00C02E07" w:rsidRPr="00E905BC" w:rsidTr="00B1081C">
        <w:trPr>
          <w:trHeight w:val="633"/>
          <w:jc w:val="center"/>
        </w:trPr>
        <w:tc>
          <w:tcPr>
            <w:tcW w:w="956" w:type="pct"/>
            <w:vAlign w:val="center"/>
          </w:tcPr>
          <w:p w:rsidR="00C02E07" w:rsidRPr="00E905BC" w:rsidRDefault="00C02E07" w:rsidP="00E23406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時</w:t>
            </w:r>
            <w:r w:rsidRPr="00E905BC"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間</w:t>
            </w:r>
          </w:p>
        </w:tc>
        <w:tc>
          <w:tcPr>
            <w:tcW w:w="1554" w:type="pct"/>
            <w:vAlign w:val="center"/>
          </w:tcPr>
          <w:p w:rsidR="00C02E07" w:rsidRPr="00E905BC" w:rsidRDefault="00C02E07" w:rsidP="00E23406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課程內容</w:t>
            </w:r>
          </w:p>
        </w:tc>
        <w:tc>
          <w:tcPr>
            <w:tcW w:w="1526" w:type="pct"/>
            <w:vAlign w:val="center"/>
          </w:tcPr>
          <w:p w:rsidR="00C02E07" w:rsidRPr="00E905BC" w:rsidRDefault="00C02E07" w:rsidP="00E23406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講師</w:t>
            </w:r>
            <w:r w:rsidRPr="00E905BC">
              <w:rPr>
                <w:rFonts w:eastAsia="標楷體"/>
                <w:b/>
                <w:bCs/>
                <w:sz w:val="28"/>
                <w:szCs w:val="28"/>
                <w:u w:val="single"/>
              </w:rPr>
              <w:t>/</w:t>
            </w: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負責單位</w:t>
            </w:r>
          </w:p>
        </w:tc>
        <w:tc>
          <w:tcPr>
            <w:tcW w:w="963" w:type="pct"/>
            <w:vAlign w:val="center"/>
          </w:tcPr>
          <w:p w:rsidR="00C02E07" w:rsidRPr="00E905BC" w:rsidRDefault="00C02E07" w:rsidP="00E23406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備註</w:t>
            </w:r>
            <w:r w:rsidRPr="00E905BC">
              <w:rPr>
                <w:rFonts w:eastAsia="標楷體"/>
                <w:b/>
                <w:bCs/>
                <w:sz w:val="28"/>
                <w:szCs w:val="28"/>
                <w:u w:val="single"/>
              </w:rPr>
              <w:t>/</w:t>
            </w: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地點</w:t>
            </w:r>
          </w:p>
        </w:tc>
      </w:tr>
      <w:tr w:rsidR="00C02E07" w:rsidRPr="00E905BC" w:rsidTr="00B1081C">
        <w:trPr>
          <w:trHeight w:val="633"/>
          <w:jc w:val="center"/>
        </w:trPr>
        <w:tc>
          <w:tcPr>
            <w:tcW w:w="956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08:00~08:30</w:t>
            </w:r>
          </w:p>
        </w:tc>
        <w:tc>
          <w:tcPr>
            <w:tcW w:w="1554" w:type="pct"/>
            <w:vAlign w:val="center"/>
          </w:tcPr>
          <w:p w:rsidR="00C02E07" w:rsidRPr="00E905BC" w:rsidRDefault="00C02E07" w:rsidP="00E23406">
            <w:pPr>
              <w:snapToGrid w:val="0"/>
              <w:ind w:leftChars="46" w:left="11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1526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英語輔導團隊</w:t>
            </w:r>
          </w:p>
        </w:tc>
        <w:tc>
          <w:tcPr>
            <w:tcW w:w="963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02E07" w:rsidRPr="00E905BC" w:rsidTr="00B1081C">
        <w:trPr>
          <w:trHeight w:val="633"/>
          <w:jc w:val="center"/>
        </w:trPr>
        <w:tc>
          <w:tcPr>
            <w:tcW w:w="956" w:type="pct"/>
            <w:vAlign w:val="center"/>
          </w:tcPr>
          <w:p w:rsidR="00C02E07" w:rsidRPr="00E905BC" w:rsidRDefault="00C02E07" w:rsidP="00E234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08:30~08:40</w:t>
            </w:r>
          </w:p>
        </w:tc>
        <w:tc>
          <w:tcPr>
            <w:tcW w:w="1554" w:type="pct"/>
            <w:vAlign w:val="center"/>
          </w:tcPr>
          <w:p w:rsidR="00C02E07" w:rsidRPr="00E905BC" w:rsidRDefault="00C02E07" w:rsidP="00E23406">
            <w:pPr>
              <w:snapToGrid w:val="0"/>
              <w:ind w:leftChars="46" w:left="11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開幕式</w:t>
            </w:r>
          </w:p>
        </w:tc>
        <w:tc>
          <w:tcPr>
            <w:tcW w:w="1526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召集人蔡明昇校長</w:t>
            </w:r>
          </w:p>
        </w:tc>
        <w:tc>
          <w:tcPr>
            <w:tcW w:w="963" w:type="pct"/>
            <w:vAlign w:val="center"/>
          </w:tcPr>
          <w:p w:rsidR="00C02E07" w:rsidRPr="00B1081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B1081C">
              <w:rPr>
                <w:rFonts w:eastAsia="標楷體" w:hint="eastAsia"/>
                <w:sz w:val="28"/>
                <w:szCs w:val="28"/>
              </w:rPr>
              <w:t>校長室</w:t>
            </w:r>
          </w:p>
        </w:tc>
      </w:tr>
      <w:tr w:rsidR="00C02E07" w:rsidRPr="00E905BC" w:rsidTr="00B1081C">
        <w:trPr>
          <w:trHeight w:val="633"/>
          <w:jc w:val="center"/>
        </w:trPr>
        <w:tc>
          <w:tcPr>
            <w:tcW w:w="956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08:40~09:20</w:t>
            </w:r>
          </w:p>
        </w:tc>
        <w:tc>
          <w:tcPr>
            <w:tcW w:w="1554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觀課流程及重點說明</w:t>
            </w:r>
          </w:p>
        </w:tc>
        <w:tc>
          <w:tcPr>
            <w:tcW w:w="1526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嘉義大學語言中心</w:t>
            </w:r>
          </w:p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陳炫任教授</w:t>
            </w:r>
          </w:p>
        </w:tc>
        <w:tc>
          <w:tcPr>
            <w:tcW w:w="963" w:type="pct"/>
            <w:vAlign w:val="center"/>
          </w:tcPr>
          <w:p w:rsidR="00C02E07" w:rsidRPr="00B1081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B1081C">
              <w:rPr>
                <w:rFonts w:eastAsia="標楷體" w:hint="eastAsia"/>
                <w:sz w:val="28"/>
                <w:szCs w:val="28"/>
              </w:rPr>
              <w:t>校長室</w:t>
            </w:r>
          </w:p>
        </w:tc>
      </w:tr>
      <w:tr w:rsidR="00C02E07" w:rsidRPr="00E905BC" w:rsidTr="00B1081C">
        <w:trPr>
          <w:trHeight w:val="633"/>
          <w:jc w:val="center"/>
        </w:trPr>
        <w:tc>
          <w:tcPr>
            <w:tcW w:w="956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09:20~09:30</w:t>
            </w:r>
          </w:p>
        </w:tc>
        <w:tc>
          <w:tcPr>
            <w:tcW w:w="1554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休息</w:t>
            </w:r>
            <w:r w:rsidRPr="00E905BC">
              <w:rPr>
                <w:rFonts w:eastAsia="標楷體"/>
                <w:sz w:val="28"/>
                <w:szCs w:val="28"/>
              </w:rPr>
              <w:t xml:space="preserve"> &amp; </w:t>
            </w:r>
            <w:r w:rsidRPr="00E905BC">
              <w:rPr>
                <w:rFonts w:eastAsia="標楷體" w:hint="eastAsia"/>
                <w:sz w:val="28"/>
                <w:szCs w:val="28"/>
              </w:rPr>
              <w:t>茶敘</w:t>
            </w:r>
          </w:p>
        </w:tc>
        <w:tc>
          <w:tcPr>
            <w:tcW w:w="1526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英語輔導團隊</w:t>
            </w:r>
          </w:p>
        </w:tc>
        <w:tc>
          <w:tcPr>
            <w:tcW w:w="963" w:type="pct"/>
            <w:vAlign w:val="center"/>
          </w:tcPr>
          <w:p w:rsidR="00C02E07" w:rsidRPr="00B1081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02E07" w:rsidRPr="00E905BC" w:rsidTr="00B1081C">
        <w:trPr>
          <w:trHeight w:val="633"/>
          <w:jc w:val="center"/>
        </w:trPr>
        <w:tc>
          <w:tcPr>
            <w:tcW w:w="956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09:30~10:10</w:t>
            </w:r>
          </w:p>
        </w:tc>
        <w:tc>
          <w:tcPr>
            <w:tcW w:w="1554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教學觀摩</w:t>
            </w:r>
          </w:p>
        </w:tc>
        <w:tc>
          <w:tcPr>
            <w:tcW w:w="1526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義興國小外師</w:t>
            </w:r>
          </w:p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Shawn</w:t>
            </w:r>
          </w:p>
        </w:tc>
        <w:tc>
          <w:tcPr>
            <w:tcW w:w="963" w:type="pct"/>
            <w:vAlign w:val="center"/>
          </w:tcPr>
          <w:p w:rsidR="00C02E07" w:rsidRPr="00B1081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B1081C">
              <w:rPr>
                <w:rFonts w:eastAsia="標楷體"/>
                <w:sz w:val="28"/>
                <w:szCs w:val="28"/>
              </w:rPr>
              <w:t>4</w:t>
            </w:r>
            <w:r w:rsidRPr="00B1081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C02E07" w:rsidRPr="00E905BC" w:rsidTr="00B1081C">
        <w:trPr>
          <w:trHeight w:val="633"/>
          <w:jc w:val="center"/>
        </w:trPr>
        <w:tc>
          <w:tcPr>
            <w:tcW w:w="956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10:10~10:30</w:t>
            </w:r>
          </w:p>
        </w:tc>
        <w:tc>
          <w:tcPr>
            <w:tcW w:w="1554" w:type="pct"/>
            <w:vAlign w:val="center"/>
          </w:tcPr>
          <w:p w:rsidR="00C02E07" w:rsidRPr="00E905BC" w:rsidRDefault="00C02E07" w:rsidP="00E23406">
            <w:pPr>
              <w:snapToGrid w:val="0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休息</w:t>
            </w:r>
            <w:r w:rsidRPr="00E905BC">
              <w:rPr>
                <w:rFonts w:eastAsia="標楷體"/>
                <w:sz w:val="28"/>
                <w:szCs w:val="28"/>
              </w:rPr>
              <w:t xml:space="preserve"> &amp; </w:t>
            </w:r>
            <w:r w:rsidRPr="00E905BC">
              <w:rPr>
                <w:rFonts w:eastAsia="標楷體" w:hint="eastAsia"/>
                <w:sz w:val="28"/>
                <w:szCs w:val="28"/>
              </w:rPr>
              <w:t>茶敘</w:t>
            </w:r>
          </w:p>
        </w:tc>
        <w:tc>
          <w:tcPr>
            <w:tcW w:w="1526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英語輔導團隊</w:t>
            </w:r>
          </w:p>
        </w:tc>
        <w:tc>
          <w:tcPr>
            <w:tcW w:w="963" w:type="pct"/>
            <w:vAlign w:val="center"/>
          </w:tcPr>
          <w:p w:rsidR="00C02E07" w:rsidRPr="00B1081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02E07" w:rsidRPr="00E905BC" w:rsidTr="00B1081C">
        <w:trPr>
          <w:trHeight w:val="633"/>
          <w:jc w:val="center"/>
        </w:trPr>
        <w:tc>
          <w:tcPr>
            <w:tcW w:w="956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10:30~12:30</w:t>
            </w:r>
          </w:p>
        </w:tc>
        <w:tc>
          <w:tcPr>
            <w:tcW w:w="1554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綜合座談</w:t>
            </w:r>
          </w:p>
          <w:p w:rsidR="00C02E07" w:rsidRPr="00E905BC" w:rsidRDefault="00C02E07" w:rsidP="00E23406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小組研討</w:t>
            </w:r>
          </w:p>
        </w:tc>
        <w:tc>
          <w:tcPr>
            <w:tcW w:w="1526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嘉義大學語言中心</w:t>
            </w:r>
          </w:p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陳炫任教授</w:t>
            </w:r>
          </w:p>
        </w:tc>
        <w:tc>
          <w:tcPr>
            <w:tcW w:w="963" w:type="pct"/>
            <w:vAlign w:val="center"/>
          </w:tcPr>
          <w:p w:rsidR="00C02E07" w:rsidRPr="00B1081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B1081C">
              <w:rPr>
                <w:rFonts w:eastAsia="標楷體" w:hint="eastAsia"/>
                <w:sz w:val="28"/>
                <w:szCs w:val="28"/>
              </w:rPr>
              <w:t>校長室</w:t>
            </w:r>
          </w:p>
        </w:tc>
      </w:tr>
      <w:tr w:rsidR="00C02E07" w:rsidRPr="00E905BC" w:rsidTr="00B1081C">
        <w:trPr>
          <w:trHeight w:val="633"/>
          <w:jc w:val="center"/>
        </w:trPr>
        <w:tc>
          <w:tcPr>
            <w:tcW w:w="956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12:30~</w:t>
            </w:r>
          </w:p>
        </w:tc>
        <w:tc>
          <w:tcPr>
            <w:tcW w:w="1554" w:type="pct"/>
            <w:vAlign w:val="center"/>
          </w:tcPr>
          <w:p w:rsidR="00C02E07" w:rsidRPr="00E905BC" w:rsidRDefault="00C02E07" w:rsidP="00E23406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526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英語輔導團隊</w:t>
            </w:r>
          </w:p>
        </w:tc>
        <w:tc>
          <w:tcPr>
            <w:tcW w:w="963" w:type="pct"/>
            <w:vAlign w:val="center"/>
          </w:tcPr>
          <w:p w:rsidR="00C02E07" w:rsidRPr="00E905BC" w:rsidRDefault="00C02E07" w:rsidP="00E23406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02E07" w:rsidRDefault="00C02E07" w:rsidP="008369C5"/>
    <w:p w:rsidR="00C02E07" w:rsidRDefault="00C02E07" w:rsidP="008369C5">
      <w:pPr>
        <w:spacing w:line="320" w:lineRule="exact"/>
        <w:rPr>
          <w:rFonts w:ascii="標楷體" w:eastAsia="標楷體" w:hAnsi="標楷體"/>
          <w:bCs/>
        </w:rPr>
      </w:pPr>
      <w:r>
        <w:br w:type="page"/>
      </w:r>
      <w:r>
        <w:rPr>
          <w:rFonts w:ascii="標楷體" w:eastAsia="標楷體" w:hAnsi="標楷體" w:hint="eastAsia"/>
          <w:bCs/>
        </w:rPr>
        <w:t>【附件三】</w:t>
      </w:r>
    </w:p>
    <w:p w:rsidR="00C02E07" w:rsidRPr="005F5CBE" w:rsidRDefault="00C02E07" w:rsidP="008369C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F5CBE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5F5CBE">
        <w:rPr>
          <w:rFonts w:ascii="標楷體" w:eastAsia="標楷體" w:hAnsi="標楷體"/>
          <w:b/>
          <w:sz w:val="28"/>
          <w:szCs w:val="28"/>
        </w:rPr>
        <w:t>105</w:t>
      </w:r>
      <w:r w:rsidRPr="005F5CBE">
        <w:rPr>
          <w:rFonts w:ascii="標楷體" w:eastAsia="標楷體" w:hAnsi="標楷體" w:hint="eastAsia"/>
          <w:b/>
          <w:sz w:val="28"/>
          <w:szCs w:val="28"/>
        </w:rPr>
        <w:t>年度國民教育輔導團英語學習領域（國小組）</w:t>
      </w:r>
    </w:p>
    <w:p w:rsidR="00C02E07" w:rsidRPr="005F5CBE" w:rsidRDefault="00C02E07" w:rsidP="008369C5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F5CBE">
        <w:rPr>
          <w:rFonts w:ascii="標楷體" w:eastAsia="標楷體" w:hAnsi="標楷體" w:hint="eastAsia"/>
          <w:b/>
          <w:sz w:val="28"/>
          <w:szCs w:val="28"/>
        </w:rPr>
        <w:t>團員專業成長研習實施計畫</w:t>
      </w:r>
    </w:p>
    <w:p w:rsidR="00C02E07" w:rsidRPr="009F7B6F" w:rsidRDefault="00C02E07" w:rsidP="008369C5">
      <w:pPr>
        <w:snapToGrid w:val="0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5F5CBE">
        <w:rPr>
          <w:rFonts w:eastAsia="標楷體" w:hint="eastAsia"/>
          <w:b/>
          <w:sz w:val="28"/>
          <w:szCs w:val="28"/>
        </w:rPr>
        <w:t>「建置教師專業社群</w:t>
      </w:r>
      <w:r w:rsidRPr="005F5CBE">
        <w:rPr>
          <w:rFonts w:eastAsia="標楷體"/>
          <w:b/>
          <w:sz w:val="28"/>
          <w:szCs w:val="28"/>
        </w:rPr>
        <w:t>—</w:t>
      </w:r>
      <w:r w:rsidRPr="005F5CBE">
        <w:rPr>
          <w:rFonts w:eastAsia="標楷體" w:hint="eastAsia"/>
          <w:b/>
          <w:sz w:val="28"/>
          <w:szCs w:val="28"/>
        </w:rPr>
        <w:t>公開觀課與議課」增能研習</w:t>
      </w:r>
      <w:r>
        <w:rPr>
          <w:rFonts w:eastAsia="標楷體" w:hint="eastAsia"/>
          <w:b/>
          <w:sz w:val="28"/>
          <w:szCs w:val="28"/>
        </w:rPr>
        <w:t>工作執掌表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339"/>
        <w:gridCol w:w="2825"/>
        <w:gridCol w:w="3464"/>
      </w:tblGrid>
      <w:tr w:rsidR="00C02E07" w:rsidTr="0028536F">
        <w:trPr>
          <w:trHeight w:val="601"/>
          <w:jc w:val="center"/>
        </w:trPr>
        <w:tc>
          <w:tcPr>
            <w:tcW w:w="2036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組織職稱</w:t>
            </w: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服務單位職稱</w:t>
            </w:r>
          </w:p>
        </w:tc>
        <w:tc>
          <w:tcPr>
            <w:tcW w:w="3464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C02E07" w:rsidTr="0028536F">
        <w:trPr>
          <w:trHeight w:val="426"/>
          <w:jc w:val="center"/>
        </w:trPr>
        <w:tc>
          <w:tcPr>
            <w:tcW w:w="2036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王建龍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教育處處長</w:t>
            </w:r>
          </w:p>
        </w:tc>
        <w:tc>
          <w:tcPr>
            <w:tcW w:w="3464" w:type="dxa"/>
            <w:vAlign w:val="center"/>
          </w:tcPr>
          <w:p w:rsidR="00C02E07" w:rsidRPr="0044139A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綜理各項研習事宜</w:t>
            </w:r>
          </w:p>
        </w:tc>
      </w:tr>
      <w:tr w:rsidR="00C02E07" w:rsidTr="0028536F">
        <w:trPr>
          <w:trHeight w:val="426"/>
          <w:jc w:val="center"/>
        </w:trPr>
        <w:tc>
          <w:tcPr>
            <w:tcW w:w="2036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李美華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教育處副處長</w:t>
            </w:r>
          </w:p>
        </w:tc>
        <w:tc>
          <w:tcPr>
            <w:tcW w:w="3464" w:type="dxa"/>
            <w:vAlign w:val="center"/>
          </w:tcPr>
          <w:p w:rsidR="00C02E07" w:rsidRPr="0044139A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協助綜理各項研習事宜</w:t>
            </w:r>
          </w:p>
        </w:tc>
      </w:tr>
      <w:tr w:rsidR="00C02E07" w:rsidTr="0028536F">
        <w:trPr>
          <w:trHeight w:val="426"/>
          <w:jc w:val="center"/>
        </w:trPr>
        <w:tc>
          <w:tcPr>
            <w:tcW w:w="2036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執行祕書</w:t>
            </w: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顏廷育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學管科科長</w:t>
            </w:r>
          </w:p>
        </w:tc>
        <w:tc>
          <w:tcPr>
            <w:tcW w:w="3464" w:type="dxa"/>
            <w:vAlign w:val="center"/>
          </w:tcPr>
          <w:p w:rsidR="00C02E07" w:rsidRPr="0044139A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協助綜理各項研習事宜</w:t>
            </w:r>
          </w:p>
        </w:tc>
      </w:tr>
      <w:tr w:rsidR="00C02E07" w:rsidTr="0028536F">
        <w:trPr>
          <w:trHeight w:val="488"/>
          <w:jc w:val="center"/>
        </w:trPr>
        <w:tc>
          <w:tcPr>
            <w:tcW w:w="2036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蔡明昇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三和國小校長</w:t>
            </w:r>
          </w:p>
        </w:tc>
        <w:tc>
          <w:tcPr>
            <w:tcW w:w="3464" w:type="dxa"/>
            <w:vAlign w:val="center"/>
          </w:tcPr>
          <w:p w:rsidR="00C02E07" w:rsidRPr="0044139A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承辦研習各項事宜</w:t>
            </w:r>
          </w:p>
        </w:tc>
      </w:tr>
      <w:tr w:rsidR="00C02E07" w:rsidTr="0028536F">
        <w:trPr>
          <w:trHeight w:val="326"/>
          <w:jc w:val="center"/>
        </w:trPr>
        <w:tc>
          <w:tcPr>
            <w:tcW w:w="2036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副總幹事</w:t>
            </w:r>
          </w:p>
        </w:tc>
        <w:tc>
          <w:tcPr>
            <w:tcW w:w="1339" w:type="dxa"/>
            <w:vAlign w:val="center"/>
          </w:tcPr>
          <w:p w:rsidR="00C02E07" w:rsidRPr="00FC72A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2A6">
              <w:rPr>
                <w:rFonts w:ascii="標楷體" w:eastAsia="標楷體" w:hAnsi="標楷體" w:hint="eastAsia"/>
                <w:sz w:val="28"/>
                <w:szCs w:val="28"/>
              </w:rPr>
              <w:t>李淑惠</w:t>
            </w:r>
          </w:p>
        </w:tc>
        <w:tc>
          <w:tcPr>
            <w:tcW w:w="2825" w:type="dxa"/>
            <w:vAlign w:val="center"/>
          </w:tcPr>
          <w:p w:rsidR="00C02E07" w:rsidRPr="00FC72A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2A6">
              <w:rPr>
                <w:rFonts w:ascii="標楷體" w:eastAsia="標楷體" w:hAnsi="標楷體" w:hint="eastAsia"/>
                <w:sz w:val="28"/>
                <w:szCs w:val="28"/>
              </w:rPr>
              <w:t>灣潭國小校長</w:t>
            </w:r>
          </w:p>
        </w:tc>
        <w:tc>
          <w:tcPr>
            <w:tcW w:w="3464" w:type="dxa"/>
            <w:vAlign w:val="center"/>
          </w:tcPr>
          <w:p w:rsidR="00C02E07" w:rsidRPr="0044139A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承辦研習各項事宜</w:t>
            </w:r>
          </w:p>
        </w:tc>
      </w:tr>
      <w:tr w:rsidR="00C02E07" w:rsidTr="0028536F">
        <w:trPr>
          <w:trHeight w:val="363"/>
          <w:jc w:val="center"/>
        </w:trPr>
        <w:tc>
          <w:tcPr>
            <w:tcW w:w="2036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副總幹事</w:t>
            </w:r>
          </w:p>
        </w:tc>
        <w:tc>
          <w:tcPr>
            <w:tcW w:w="1339" w:type="dxa"/>
            <w:vAlign w:val="center"/>
          </w:tcPr>
          <w:p w:rsidR="00C02E07" w:rsidRPr="00FC72A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2A6">
              <w:rPr>
                <w:rFonts w:ascii="標楷體" w:eastAsia="標楷體" w:hAnsi="標楷體" w:hint="eastAsia"/>
                <w:sz w:val="28"/>
                <w:szCs w:val="28"/>
              </w:rPr>
              <w:t>尤建順</w:t>
            </w:r>
          </w:p>
        </w:tc>
        <w:tc>
          <w:tcPr>
            <w:tcW w:w="2825" w:type="dxa"/>
            <w:vAlign w:val="center"/>
          </w:tcPr>
          <w:p w:rsidR="00C02E07" w:rsidRPr="00FC72A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2A6">
              <w:rPr>
                <w:rFonts w:ascii="標楷體" w:eastAsia="標楷體" w:hAnsi="標楷體" w:hint="eastAsia"/>
                <w:sz w:val="28"/>
                <w:szCs w:val="28"/>
              </w:rPr>
              <w:t>新岑國小校長</w:t>
            </w:r>
          </w:p>
        </w:tc>
        <w:tc>
          <w:tcPr>
            <w:tcW w:w="3464" w:type="dxa"/>
            <w:vAlign w:val="center"/>
          </w:tcPr>
          <w:p w:rsidR="00C02E07" w:rsidRPr="0044139A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承辦研習各項事宜</w:t>
            </w:r>
          </w:p>
        </w:tc>
      </w:tr>
      <w:tr w:rsidR="00C02E07" w:rsidTr="0028536F">
        <w:trPr>
          <w:trHeight w:val="749"/>
          <w:jc w:val="center"/>
        </w:trPr>
        <w:tc>
          <w:tcPr>
            <w:tcW w:w="2036" w:type="dxa"/>
            <w:vMerge w:val="restart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課務組</w:t>
            </w: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陳耀欽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竹崎國小教務主任</w:t>
            </w:r>
          </w:p>
        </w:tc>
        <w:tc>
          <w:tcPr>
            <w:tcW w:w="3464" w:type="dxa"/>
            <w:vMerge w:val="restart"/>
            <w:vAlign w:val="center"/>
          </w:tcPr>
          <w:p w:rsidR="00C02E07" w:rsidRPr="0044139A" w:rsidRDefault="00C02E07" w:rsidP="002853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講師講題海報製作、製作簽到表、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課程規劃、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講師接送</w:t>
            </w:r>
          </w:p>
        </w:tc>
      </w:tr>
      <w:tr w:rsidR="00C02E07" w:rsidTr="0028536F">
        <w:trPr>
          <w:trHeight w:val="705"/>
          <w:jc w:val="center"/>
        </w:trPr>
        <w:tc>
          <w:tcPr>
            <w:tcW w:w="2036" w:type="dxa"/>
            <w:vMerge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江明洲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竹園國小教導主任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581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Pr="00173F1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林冠州</w:t>
            </w:r>
          </w:p>
        </w:tc>
        <w:tc>
          <w:tcPr>
            <w:tcW w:w="2825" w:type="dxa"/>
            <w:vAlign w:val="center"/>
          </w:tcPr>
          <w:p w:rsidR="00C02E07" w:rsidRPr="00173F1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朴子國小教師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Pr="00173F1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林玥秀</w:t>
            </w:r>
          </w:p>
        </w:tc>
        <w:tc>
          <w:tcPr>
            <w:tcW w:w="2825" w:type="dxa"/>
            <w:vAlign w:val="center"/>
          </w:tcPr>
          <w:p w:rsidR="00C02E07" w:rsidRPr="00173F1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內埔國小教師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Pr="00173F1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潘珍琪</w:t>
            </w:r>
          </w:p>
        </w:tc>
        <w:tc>
          <w:tcPr>
            <w:tcW w:w="2825" w:type="dxa"/>
            <w:vAlign w:val="center"/>
          </w:tcPr>
          <w:p w:rsidR="00C02E07" w:rsidRPr="00173F16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</w:t>
            </w: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國小教師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665"/>
          <w:jc w:val="center"/>
        </w:trPr>
        <w:tc>
          <w:tcPr>
            <w:tcW w:w="2036" w:type="dxa"/>
            <w:vMerge w:val="restart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陳琍芬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三和國小教務主任</w:t>
            </w:r>
          </w:p>
        </w:tc>
        <w:tc>
          <w:tcPr>
            <w:tcW w:w="3464" w:type="dxa"/>
            <w:vMerge w:val="restart"/>
            <w:vAlign w:val="center"/>
          </w:tcPr>
          <w:p w:rsidR="00C02E07" w:rsidRPr="0044139A" w:rsidRDefault="00C02E07" w:rsidP="002853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辦理研習會各項行政事務、講師鐘點費印領清冊、經費核銷、播放簡報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研習手冊、成果製作及敘獎事宜</w:t>
            </w:r>
          </w:p>
        </w:tc>
      </w:tr>
      <w:tr w:rsidR="00C02E07" w:rsidTr="0028536F">
        <w:trPr>
          <w:trHeight w:val="601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曾世維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三和國小教學組長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601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孫安佑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三和國小體衛組長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605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蔡婷婷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三和國小教師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565"/>
          <w:jc w:val="center"/>
        </w:trPr>
        <w:tc>
          <w:tcPr>
            <w:tcW w:w="2036" w:type="dxa"/>
            <w:vMerge w:val="restart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報到、攝影組</w:t>
            </w: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賴信宏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三和國小學務主任</w:t>
            </w:r>
          </w:p>
        </w:tc>
        <w:tc>
          <w:tcPr>
            <w:tcW w:w="3464" w:type="dxa"/>
            <w:vMerge w:val="restart"/>
            <w:vAlign w:val="center"/>
          </w:tcPr>
          <w:p w:rsidR="00C02E07" w:rsidRPr="0044139A" w:rsidRDefault="00C02E07" w:rsidP="002853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辦理研習報到事宜、分發資料、協助研習場地佈置、攝影、上課海報更換</w:t>
            </w:r>
          </w:p>
        </w:tc>
      </w:tr>
      <w:tr w:rsidR="00C02E07" w:rsidTr="0028536F">
        <w:trPr>
          <w:trHeight w:val="516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王錫龍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三和國小訓育組長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劉有修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三和國小教師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511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林秀珠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三和國小行政人員</w:t>
            </w:r>
          </w:p>
        </w:tc>
        <w:tc>
          <w:tcPr>
            <w:tcW w:w="3464" w:type="dxa"/>
            <w:vMerge/>
            <w:vAlign w:val="center"/>
          </w:tcPr>
          <w:p w:rsidR="00C02E07" w:rsidRPr="0044139A" w:rsidRDefault="00C02E07" w:rsidP="0028536F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E07" w:rsidTr="0028536F">
        <w:trPr>
          <w:trHeight w:val="565"/>
          <w:jc w:val="center"/>
        </w:trPr>
        <w:tc>
          <w:tcPr>
            <w:tcW w:w="2036" w:type="dxa"/>
            <w:vMerge w:val="restart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庶務組</w:t>
            </w: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陳文騫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三和國小總務主任</w:t>
            </w:r>
          </w:p>
        </w:tc>
        <w:tc>
          <w:tcPr>
            <w:tcW w:w="3464" w:type="dxa"/>
            <w:vMerge w:val="restart"/>
            <w:vAlign w:val="center"/>
          </w:tcPr>
          <w:p w:rsidR="00C02E07" w:rsidRPr="0044139A" w:rsidRDefault="00C02E07" w:rsidP="002853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研習交通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、研習場地佈置、準備講師茶水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製作場地引導指示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廚餘處理、場地整理</w:t>
            </w:r>
          </w:p>
        </w:tc>
      </w:tr>
      <w:tr w:rsidR="00C02E07" w:rsidTr="0028536F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謝文忠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三和國小事務組長</w:t>
            </w:r>
          </w:p>
        </w:tc>
        <w:tc>
          <w:tcPr>
            <w:tcW w:w="3464" w:type="dxa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02E07" w:rsidTr="0028536F">
        <w:trPr>
          <w:trHeight w:val="525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阮郁芬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三和國小約聘僱人員</w:t>
            </w:r>
          </w:p>
        </w:tc>
        <w:tc>
          <w:tcPr>
            <w:tcW w:w="3464" w:type="dxa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02E07" w:rsidTr="0028536F">
        <w:trPr>
          <w:trHeight w:val="495"/>
          <w:jc w:val="center"/>
        </w:trPr>
        <w:tc>
          <w:tcPr>
            <w:tcW w:w="0" w:type="auto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陳恩得</w:t>
            </w:r>
          </w:p>
        </w:tc>
        <w:tc>
          <w:tcPr>
            <w:tcW w:w="2825" w:type="dxa"/>
            <w:vAlign w:val="center"/>
          </w:tcPr>
          <w:p w:rsidR="00C02E07" w:rsidRDefault="00C02E07" w:rsidP="002853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三和國小替代役</w:t>
            </w:r>
          </w:p>
        </w:tc>
        <w:tc>
          <w:tcPr>
            <w:tcW w:w="3464" w:type="dxa"/>
            <w:vMerge/>
            <w:vAlign w:val="center"/>
          </w:tcPr>
          <w:p w:rsidR="00C02E07" w:rsidRDefault="00C02E07" w:rsidP="0028536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02E07" w:rsidRDefault="00C02E07" w:rsidP="008369C5"/>
    <w:p w:rsidR="00C02E07" w:rsidRPr="00346842" w:rsidRDefault="00C02E07" w:rsidP="008369C5"/>
    <w:sectPr w:rsidR="00C02E07" w:rsidRPr="00346842" w:rsidSect="00A95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07" w:rsidRDefault="00C02E07" w:rsidP="001922AB">
      <w:r>
        <w:separator/>
      </w:r>
    </w:p>
  </w:endnote>
  <w:endnote w:type="continuationSeparator" w:id="0">
    <w:p w:rsidR="00C02E07" w:rsidRDefault="00C02E07" w:rsidP="0019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07" w:rsidRDefault="00C02E07" w:rsidP="001922AB">
      <w:r>
        <w:separator/>
      </w:r>
    </w:p>
  </w:footnote>
  <w:footnote w:type="continuationSeparator" w:id="0">
    <w:p w:rsidR="00C02E07" w:rsidRDefault="00C02E07" w:rsidP="0019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B1"/>
    <w:rsid w:val="0001126F"/>
    <w:rsid w:val="000B08EE"/>
    <w:rsid w:val="000D6F2D"/>
    <w:rsid w:val="00173F16"/>
    <w:rsid w:val="001922AB"/>
    <w:rsid w:val="001C648B"/>
    <w:rsid w:val="0028536F"/>
    <w:rsid w:val="003239A3"/>
    <w:rsid w:val="00334211"/>
    <w:rsid w:val="00346842"/>
    <w:rsid w:val="0044139A"/>
    <w:rsid w:val="00524854"/>
    <w:rsid w:val="005F5CBE"/>
    <w:rsid w:val="0062647A"/>
    <w:rsid w:val="006C0DB1"/>
    <w:rsid w:val="006D3BA2"/>
    <w:rsid w:val="008369C5"/>
    <w:rsid w:val="008C1B08"/>
    <w:rsid w:val="00975C1E"/>
    <w:rsid w:val="009C0747"/>
    <w:rsid w:val="009F7B6F"/>
    <w:rsid w:val="00A06A3C"/>
    <w:rsid w:val="00A950AD"/>
    <w:rsid w:val="00AC1F6E"/>
    <w:rsid w:val="00AC5669"/>
    <w:rsid w:val="00B1081C"/>
    <w:rsid w:val="00B154AF"/>
    <w:rsid w:val="00C02E07"/>
    <w:rsid w:val="00C4727D"/>
    <w:rsid w:val="00CD6919"/>
    <w:rsid w:val="00D4129A"/>
    <w:rsid w:val="00E23406"/>
    <w:rsid w:val="00E411C1"/>
    <w:rsid w:val="00E905BC"/>
    <w:rsid w:val="00F723EE"/>
    <w:rsid w:val="00F8142A"/>
    <w:rsid w:val="00FA3DB4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D462B7F-1517-4E3F-82BC-A386951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B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922AB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19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922AB"/>
    <w:rPr>
      <w:rFonts w:ascii="Times New Roman" w:eastAsia="新細明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lavawsg</cp:lastModifiedBy>
  <cp:revision>3</cp:revision>
  <cp:lastPrinted>2016-05-12T02:03:00Z</cp:lastPrinted>
  <dcterms:created xsi:type="dcterms:W3CDTF">2016-05-12T05:38:00Z</dcterms:created>
  <dcterms:modified xsi:type="dcterms:W3CDTF">2016-05-12T05:54:00Z</dcterms:modified>
</cp:coreProperties>
</file>